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-399415</wp:posOffset>
                </wp:positionV>
                <wp:extent cx="1527811" cy="916306"/>
                <wp:effectExtent l="0" t="0" r="0" b="0"/>
                <wp:wrapNone/>
                <wp:docPr id="1073741828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1" cy="916306"/>
                          <a:chOff x="0" y="0"/>
                          <a:chExt cx="1527810" cy="916305"/>
                        </a:xfrm>
                      </wpg:grpSpPr>
                      <wps:wsp>
                        <wps:cNvPr id="1073741826" name="Rechteck"/>
                        <wps:cNvSpPr/>
                        <wps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2.5pt;margin-top:-31.5pt;width:120.3pt;height:72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27810,916305">
                <w10:wrap type="none" side="bothSides" anchorx="text"/>
                <v:rect id="_x0000_s1027" style="position:absolute;left:0;top:0;width:1527810;height:9163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27810;height:91630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Ausschreibungstext </w:t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Futterrohre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10"/>
          <w:szCs w:val="10"/>
          <w:u w:color="a80000"/>
          <w14:textFill>
            <w14:solidFill>
              <w14:srgbClr w14:val="A8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Faserzement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Futterrohr aus </w:t>
      </w:r>
      <w:r>
        <w:rPr>
          <w:rFonts w:ascii="Arial" w:hAnsi="Arial"/>
          <w:b w:val="1"/>
          <w:bCs w:val="1"/>
          <w:rtl w:val="0"/>
          <w:lang w:val="de-DE"/>
        </w:rPr>
        <w:t>asbestfreiem Faserz</w:t>
      </w:r>
      <w:r>
        <w:rPr>
          <w:rFonts w:ascii="Arial" w:hAnsi="Arial"/>
          <w:b w:val="1"/>
          <w:bCs w:val="1"/>
          <w:rtl w:val="0"/>
          <w:lang w:val="de-DE"/>
        </w:rPr>
        <w:t>ement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r den Einbau von Ringraumdichtungen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Futterrohr mit glatter Innenwandung und mit geschlossenen, an der Au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enwandung umlaufen-den, Radiusnuten liefern und bei den Rohbauarbeiten, vor dem Vergie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mit Beton, in der Position nach Zeichnungsangaben 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 einschalen und gegen Lagever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nderung sichern.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Fabrikat: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DDL Futterrohr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Faserzement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DDL GmbH, 73249 Wernau / 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oder gleichwertig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Innendurchmesser des Futterrohres:</w:t>
        <w:tab/>
        <w:tab/>
        <w:tab/>
        <w:tab/>
        <w:tab/>
        <w:t xml:space="preserve">        DN/ID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mm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Einbaul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nge des Futterrohres:</w:t>
        <w:tab/>
        <w:tab/>
        <w:tab/>
        <w:tab/>
        <w:tab/>
        <w:tab/>
        <w:tab/>
        <w:t xml:space="preserve">   L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mm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Werkstoff:</w:t>
        <w:tab/>
        <w:t>asbestfreiem Faserzement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Modell/Bezeichnung:</w:t>
        <w:tab/>
        <w:tab/>
        <w:tab/>
        <w:tab/>
        <w:tab/>
        <w:tab/>
        <w:tab/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Faserzement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DN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der Futterrohre:</w:t>
        <w:tab/>
        <w:tab/>
        <w:tab/>
        <w:tab/>
        <w:tab/>
        <w:tab/>
        <w:tab/>
        <w:t xml:space="preserve">          Stck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2832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Einzelpreis: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……………€</w:t>
        <w:tab/>
        <w:t xml:space="preserve">   </w:t>
        <w:tab/>
        <w:t xml:space="preserve"> 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Gesamtpreis: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-629919</wp:posOffset>
                </wp:positionH>
                <wp:positionV relativeFrom="line">
                  <wp:posOffset>431800</wp:posOffset>
                </wp:positionV>
                <wp:extent cx="7090410" cy="1099820"/>
                <wp:effectExtent l="0" t="0" r="0" b="0"/>
                <wp:wrapNone/>
                <wp:docPr id="1073741831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99820"/>
                          <a:chOff x="0" y="0"/>
                          <a:chExt cx="7090409" cy="1099819"/>
                        </a:xfrm>
                      </wpg:grpSpPr>
                      <wps:wsp>
                        <wps:cNvPr id="1073741829" name="Rechteck"/>
                        <wps:cNvSpPr/>
                        <wps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9.6pt;margin-top:34.0pt;width:558.3pt;height:86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090410,1099820">
                <w10:wrap type="none" side="bothSides" anchorx="text"/>
                <v:rect id="_x0000_s1030" style="position:absolute;left:0;top:0;width:7090410;height:10998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090410;height:1099820;">
                  <v:imagedata r:id="rId5" o:title="image.jpeg"/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